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9"/>
        <w:gridCol w:w="2098"/>
        <w:gridCol w:w="2714"/>
        <w:gridCol w:w="1529"/>
        <w:gridCol w:w="1318"/>
        <w:gridCol w:w="1382"/>
        <w:tblGridChange w:id="0">
          <w:tblGrid>
            <w:gridCol w:w="1669"/>
            <w:gridCol w:w="2098"/>
            <w:gridCol w:w="2714"/>
            <w:gridCol w:w="1529"/>
            <w:gridCol w:w="1318"/>
            <w:gridCol w:w="13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Goal Area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Goal Achievement Date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Measurable Goal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Source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Beginning Date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Ending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53.0" w:type="dxa"/>
              <w:jc w:val="left"/>
              <w:tblLayout w:type="fixed"/>
              <w:tblLook w:val="0400"/>
            </w:tblPr>
            <w:tblGrid>
              <w:gridCol w:w="1453"/>
              <w:tblGridChange w:id="0">
                <w:tblGrid>
                  <w:gridCol w:w="14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Student Achievement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882.0" w:type="dxa"/>
              <w:jc w:val="left"/>
              <w:tblLayout w:type="fixed"/>
              <w:tblLook w:val="0400"/>
            </w:tblPr>
            <w:tblGrid>
              <w:gridCol w:w="1882"/>
              <w:tblGridChange w:id="0">
                <w:tblGrid>
                  <w:gridCol w:w="188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End of 2022-23 School Year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17% of all Title I students will reach benchmark and 62% (inclusive of the 17%) will show growth in the pre/post tests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DIBELS, DRA-2, RI, CDT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10/1/2022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6/1/2023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Parent and Family Engagement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882.0" w:type="dxa"/>
              <w:jc w:val="left"/>
              <w:tblLayout w:type="fixed"/>
              <w:tblLook w:val="0400"/>
            </w:tblPr>
            <w:tblGrid>
              <w:gridCol w:w="1882"/>
              <w:tblGridChange w:id="0">
                <w:tblGrid>
                  <w:gridCol w:w="188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End of 2022-23 School Year</w:t>
                  </w:r>
                </w:p>
                <w:p w:rsidR="00000000" w:rsidDel="00000000" w:rsidP="00000000" w:rsidRDefault="00000000" w:rsidRPr="00000000" w14:paraId="0000001A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30% of all Title I parents will complete the district "feedback / planning" survey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I Parent Survey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 2022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May/June 2023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Nonpublic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 of 2022-23 School Year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Nonpublic students participating in the Title I Reading program will increase their overall reading level in the areas of phonological awareness, phonics, high frequency words, vocabulary, and the comprehension of literature and informational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iReady Reading Diagnostic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Beginning of the school year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166.0" w:type="dxa"/>
              <w:jc w:val="left"/>
              <w:tblLayout w:type="fixed"/>
              <w:tblLook w:val="0400"/>
            </w:tblPr>
            <w:tblGrid>
              <w:gridCol w:w="111"/>
              <w:gridCol w:w="944"/>
              <w:gridCol w:w="111"/>
              <w:tblGridChange w:id="0">
                <w:tblGrid>
                  <w:gridCol w:w="111"/>
                  <w:gridCol w:w="944"/>
                  <w:gridCol w:w="11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end of the school year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spacing w:after="0" w:line="36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5570.0" w:type="dxa"/>
        <w:jc w:val="left"/>
        <w:tblInd w:w="0.0" w:type="dxa"/>
        <w:tblLayout w:type="fixed"/>
        <w:tblLook w:val="0400"/>
      </w:tblPr>
      <w:tblGrid>
        <w:gridCol w:w="111"/>
        <w:gridCol w:w="96"/>
        <w:gridCol w:w="96"/>
        <w:gridCol w:w="3567"/>
        <w:gridCol w:w="1493"/>
        <w:gridCol w:w="96"/>
        <w:gridCol w:w="111"/>
        <w:tblGridChange w:id="0">
          <w:tblGrid>
            <w:gridCol w:w="111"/>
            <w:gridCol w:w="96"/>
            <w:gridCol w:w="96"/>
            <w:gridCol w:w="3567"/>
            <w:gridCol w:w="1493"/>
            <w:gridCol w:w="96"/>
            <w:gridCol w:w="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2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3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Title I Performance Goals – Council Rock School District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hAnsiTheme="minorHAnsi"/>
      <w:b w:val="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E38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3814"/>
    <w:rPr>
      <w:rFonts w:asciiTheme="minorHAnsi" w:cstheme="minorBidi" w:hAnsiTheme="minorHAns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8E38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3814"/>
    <w:rPr>
      <w:rFonts w:asciiTheme="minorHAnsi" w:cstheme="minorBidi" w:hAnsiTheme="minorHAnsi"/>
      <w:b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381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3814"/>
    <w:rPr>
      <w:rFonts w:ascii="Tahoma" w:cs="Tahoma" w:hAnsi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1D7C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SjS+AZrrOx7uB0cFGwNGbvRvJw==">AMUW2mVclWZAwE3Qzgy9BXzuaKrNFOiFhSdfmnTh1gT5l0TJ4NuxkQIPFiTyC9//1Nq7vCq5VX707jFzMhUUuqhGogrAycLYNgMAEwRd8uZkQrh43U/TRnwKr/MHP/2pExeeRs/9BcDR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2021-08-30T15:44:00Z</dcterms:created>
  <dc:creator>Gross, Helen</dc:creator>
</cp:coreProperties>
</file>